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ELENCO DEI COMUNI DEL BANDO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ZONA</w:t>
        <w:tab/>
        <w:t xml:space="preserve">COMUNE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Area chierese</w:t>
        <w:tab/>
        <w:tab/>
        <w:t xml:space="preserve">Andezeno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 xml:space="preserve">Arignano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 xml:space="preserve">Baldissero Torinese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 xml:space="preserve">Cambiano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 xml:space="preserve">Chieri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 xml:space="preserve">Isolabella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 xml:space="preserve">Marentino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 xml:space="preserve">Mombello di Torino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 xml:space="preserve">Moncucco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 xml:space="preserve">Montaldo Torinese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 xml:space="preserve">Moriondo Torinese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 xml:space="preserve">Pavarolo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 xml:space="preserve">Pecetto Torinese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 xml:space="preserve">Pino Torinese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 xml:space="preserve">Poirino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 xml:space="preserve">Pralormo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 xml:space="preserve">Riva presso Chieri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 xml:space="preserve">Santena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Alto Astigiano</w:t>
        <w:tab/>
        <w:tab/>
        <w:t xml:space="preserve">Albugnano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 xml:space="preserve">Berzano di S.Pietro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  <w:t xml:space="preserve">Buttigliera d'Asti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 xml:space="preserve">Castelnuovo Don Bosco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 xml:space="preserve">Cerreto d'Asti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 xml:space="preserve">Passerano Marmorito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 xml:space="preserve">Pino d'Asti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